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4"/>
        <w:tblW w:w="9983" w:type="dxa"/>
        <w:jc w:val="left"/>
        <w:tblInd w:w="-20" w:type="dxa"/>
        <w:tblCellMar>
          <w:top w:w="0" w:type="dxa"/>
          <w:left w:w="88" w:type="dxa"/>
          <w:bottom w:w="0" w:type="dxa"/>
          <w:right w:w="108" w:type="dxa"/>
        </w:tblCellMar>
      </w:tblPr>
      <w:tblGrid>
        <w:gridCol w:w="9983"/>
      </w:tblGrid>
      <w:tr>
        <w:trPr/>
        <w:tc>
          <w:tcPr>
            <w:tcW w:w="9983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Скворцова И.В. “Логопедические игры. Для детей 4-6 лет”</w:t>
            </w:r>
          </w:p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М.: ЗАО “Олма Медиа Групп”, 2008.-208с.</w:t>
            </w:r>
          </w:p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Диск “Трудные звуки” прилагается.</w:t>
            </w:r>
          </w:p>
        </w:tc>
      </w:tr>
      <w:tr>
        <w:trPr/>
        <w:tc>
          <w:tcPr>
            <w:tcW w:w="9983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Светлова И.В. “Домашний логопед”</w:t>
            </w:r>
          </w:p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М.: Эксмо, 2007.-256с.</w:t>
            </w:r>
          </w:p>
        </w:tc>
      </w:tr>
      <w:tr>
        <w:trPr/>
        <w:tc>
          <w:tcPr>
            <w:tcW w:w="9983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Селиверстов В.И. “Игры в логопедической работе с детьми: Пособие для логопедов и воспитателей детских садов”.</w:t>
            </w:r>
          </w:p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М.: Просвещение, 1981.-192с.</w:t>
            </w:r>
          </w:p>
        </w:tc>
      </w:tr>
      <w:tr>
        <w:trPr/>
        <w:tc>
          <w:tcPr>
            <w:tcW w:w="9983" w:type="dxa"/>
            <w:tcBorders>
              <w:top w:val="nil"/>
            </w:tcBorders>
            <w:shd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Соломатина Г.Н., Водолацкий В.М. “Устранение открытой ринолалии у детей: Методы обследования и коррекции”.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М.: ТЦ Сфера, 2005.-160с.</w:t>
            </w:r>
          </w:p>
        </w:tc>
      </w:tr>
      <w:tr>
        <w:trPr/>
        <w:tc>
          <w:tcPr>
            <w:tcW w:w="9983" w:type="dxa"/>
            <w:tcBorders>
              <w:top w:val="nil"/>
            </w:tcBorders>
            <w:shd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Степанова О.А. “Дошкольная логопедическая служба: из опыта работы”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М.: ТЦ Сфера, 2008.-128.</w:t>
            </w:r>
          </w:p>
        </w:tc>
      </w:tr>
      <w:tr>
        <w:trPr/>
        <w:tc>
          <w:tcPr>
            <w:tcW w:w="9983" w:type="dxa"/>
            <w:tcBorders>
              <w:top w:val="nil"/>
            </w:tcBorders>
            <w:shd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Созонова Н.Н, Куцина Е.В., Хрушкова Н.Г. “Фонетические рассказы и сказки. Для детей 5-7 лет. Тетрадь в трех частях.”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Екатеринбург: ООО “Литур-опт”, 2013.</w:t>
            </w:r>
          </w:p>
        </w:tc>
      </w:tr>
      <w:tr>
        <w:trPr/>
        <w:tc>
          <w:tcPr>
            <w:tcW w:w="9983" w:type="dxa"/>
            <w:tcBorders>
              <w:top w:val="nil"/>
            </w:tcBorders>
            <w:shd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Смирнова Л.Н., Овчинников С.Н. “Помогите ребенку преодолеть заикание. Занятия с детьми 5-7 лет. Пособие для логопедов, воспитателей и родителей”.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М.: Мозаика-Синтез, 2009.-96с.</w:t>
            </w:r>
          </w:p>
        </w:tc>
      </w:tr>
      <w:tr>
        <w:trPr/>
        <w:tc>
          <w:tcPr>
            <w:tcW w:w="9983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Темникова В.Э. “Логопедические игры с чистоговорками. Пособие для работы с детьми 5-7 лет с речевыми нарушениями”.</w:t>
            </w:r>
          </w:p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М.: Издательство Гном и Д, 2013.-48с.</w:t>
            </w:r>
          </w:p>
        </w:tc>
      </w:tr>
      <w:tr>
        <w:trPr/>
        <w:tc>
          <w:tcPr>
            <w:tcW w:w="9983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r>
          </w:p>
        </w:tc>
      </w:tr>
      <w:tr>
        <w:trPr/>
        <w:tc>
          <w:tcPr>
            <w:tcW w:w="9983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r>
          </w:p>
        </w:tc>
      </w:tr>
      <w:tr>
        <w:trPr/>
        <w:tc>
          <w:tcPr>
            <w:tcW w:w="9983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r>
          </w:p>
        </w:tc>
      </w:tr>
      <w:tr>
        <w:trPr/>
        <w:tc>
          <w:tcPr>
            <w:tcW w:w="9983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r>
          </w:p>
        </w:tc>
      </w:tr>
      <w:tr>
        <w:trPr/>
        <w:tc>
          <w:tcPr>
            <w:tcW w:w="9983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r>
          </w:p>
        </w:tc>
      </w:tr>
      <w:tr>
        <w:trPr/>
        <w:tc>
          <w:tcPr>
            <w:tcW w:w="9983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87"/>
  <w:embedSystemFonts/>
  <w:defaultTabStop w:val="420"/>
  <w:compat>
    <w:doNotExpandShiftReturn/>
  </w:compat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宋体" w:cs="" w:asciiTheme="minorHAnsi" w:cstheme="minorBidi" w:eastAsiaTheme="minorEastAsia" w:hAnsiTheme="minorHAnsi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/>
    <w:lsdException w:name="annotation text" w:uiPriority="0" w:semiHidden="0" w:unhideWhenUsed="0"/>
    <w:lsdException w:name="header" w:uiPriority="0" w:semiHidden="0" w:unhideWhenUsed="0"/>
    <w:lsdException w:name="footer" w:uiPriority="0" w:semiHidden="0" w:unhideWhenUsed="0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0" w:unhideWhenUsed="0"/>
    <w:lsdException w:name="Body Text" w:uiPriority="0" w:semiHidden="0" w:unhideWhenUsed="0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0" w:unhideWhenUsed="0"/>
    <w:lsdException w:name="annotation subject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0" w:semiHidden="0" w:unhideWhenUsed="0"/>
    <w:lsdException w:name="Table Grid" w:uiPriority="0" w:semiHidden="0" w:unhideWhenUsed="0"/>
    <w:lsdException w:name="Table Theme" w:uiPriority="0" w:semiHidden="0" w:unhideWhenUsed="0"/>
  </w:latentStyles>
  <w:style w:type="paragraph" w:styleId="Normal" w:default="1">
    <w:name w:val="Normal"/>
    <w:uiPriority w:val="0"/>
    <w:qFormat/>
    <w:pPr>
      <w:widowControl w:val="false"/>
      <w:bidi w:val="0"/>
      <w:jc w:val="both"/>
    </w:pPr>
    <w:rPr>
      <w:rFonts w:ascii="Calibri" w:hAnsi="Calibri" w:eastAsia="宋体" w:cs="" w:asciiTheme="minorHAnsi" w:cstheme="minorBidi" w:eastAsiaTheme="minorEastAsia" w:hAnsiTheme="minorHAnsi"/>
      <w:color w:val="00000A"/>
      <w:kern w:val="2"/>
      <w:sz w:val="21"/>
      <w:szCs w:val="24"/>
      <w:lang w:val="en-US" w:eastAsia="zh-CN" w:bidi="ar-SA"/>
    </w:rPr>
  </w:style>
  <w:style w:type="character" w:styleId="DefaultParagraphFont" w:default="1">
    <w:name w:val="Default Paragraph Font"/>
    <w:uiPriority w:val="0"/>
    <w:semiHidden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table" w:default="1" w:styleId="3">
    <w:name w:val="Normal Table"/>
    <w:uiPriority w:val="0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212121"/>
      </a:dk1>
      <a:lt1>
        <a:sysClr val="window" lastClr="F3F3F3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Application>LibreOffice/5.4.3.2$Linux_X86_64 LibreOffice_project/40m0$Build-2</Application>
  <Pages>2</Pages>
  <Words>138</Words>
  <Characters>896</Characters>
  <CharactersWithSpaces>1017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2019-05-08T12:41:00Z</dcterms:created>
  <dc:creator>elena</dc:creator>
  <dc:description/>
  <dc:language>ru-RU</dc:language>
  <cp:lastModifiedBy/>
  <dcterms:modified xsi:type="dcterms:W3CDTF">2019-05-08T13:57:56Z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1049-10.1.0.5707</vt:lpwstr>
  </property>
  <property fmtid="{D5CDD505-2E9C-101B-9397-08002B2CF9AE}" pid="4" name="LinksUpToDate">
    <vt:bool>0</vt:bool>
  </property>
  <property fmtid="{D5CDD505-2E9C-101B-9397-08002B2CF9AE}" pid="5" name="ScaleCrop">
    <vt:bool>0</vt:bool>
  </property>
</Properties>
</file>